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6A4" w:rsidRDefault="002446A4" w:rsidP="002446A4">
      <w:pPr>
        <w:jc w:val="center"/>
        <w:rPr>
          <w:rFonts w:ascii="標楷體" w:eastAsia="標楷體" w:hAnsi="標楷體"/>
        </w:rPr>
      </w:pPr>
      <w:r>
        <w:rPr>
          <w:rFonts w:ascii="標楷體" w:eastAsia="標楷體" w:hAnsi="標楷體" w:hint="eastAsia"/>
        </w:rPr>
        <w:t>友達光電股份有限公司</w:t>
      </w:r>
    </w:p>
    <w:p w:rsidR="002446A4" w:rsidRDefault="002446A4" w:rsidP="002446A4">
      <w:pPr>
        <w:jc w:val="center"/>
        <w:rPr>
          <w:rFonts w:ascii="標楷體" w:eastAsia="標楷體" w:hAnsi="標楷體"/>
        </w:rPr>
      </w:pPr>
      <w:bookmarkStart w:id="0" w:name="OLE_LINK19"/>
      <w:r>
        <w:rPr>
          <w:rFonts w:ascii="標楷體" w:eastAsia="標楷體" w:hAnsi="標楷體" w:hint="eastAsia"/>
        </w:rPr>
        <w:t>交叉持股政策</w:t>
      </w:r>
      <w:bookmarkEnd w:id="0"/>
    </w:p>
    <w:p w:rsidR="002446A4" w:rsidRDefault="002446A4" w:rsidP="002446A4">
      <w:pPr>
        <w:jc w:val="center"/>
        <w:rPr>
          <w:rFonts w:ascii="標楷體" w:eastAsia="標楷體" w:hAnsi="標楷體"/>
        </w:rPr>
      </w:pPr>
    </w:p>
    <w:p w:rsidR="002446A4" w:rsidRDefault="002446A4" w:rsidP="00282549">
      <w:pPr>
        <w:pStyle w:val="a3"/>
        <w:ind w:leftChars="0" w:left="993" w:hanging="851"/>
        <w:jc w:val="both"/>
        <w:rPr>
          <w:rFonts w:ascii="標楷體" w:eastAsia="標楷體" w:hAnsi="標楷體"/>
        </w:rPr>
      </w:pPr>
      <w:r>
        <w:rPr>
          <w:rFonts w:ascii="標楷體" w:eastAsia="標楷體" w:hAnsi="標楷體" w:hint="eastAsia"/>
        </w:rPr>
        <w:t>第一條 為持續提升企業價值及加強與業務夥伴的關係，本公司僅在認為業務經營有必要時方可持有股份。</w:t>
      </w:r>
    </w:p>
    <w:p w:rsidR="002446A4" w:rsidRDefault="002446A4" w:rsidP="00282549">
      <w:pPr>
        <w:pStyle w:val="a3"/>
        <w:ind w:leftChars="0" w:left="993" w:hanging="851"/>
        <w:jc w:val="both"/>
        <w:rPr>
          <w:rFonts w:ascii="標楷體" w:eastAsia="標楷體" w:hAnsi="標楷體"/>
        </w:rPr>
      </w:pPr>
      <w:r>
        <w:rPr>
          <w:rFonts w:ascii="標楷體" w:eastAsia="標楷體" w:hAnsi="標楷體" w:hint="eastAsia"/>
        </w:rPr>
        <w:t>第二條 本公司從經營效率、盈利能力及持有風險等角度綜合審視持有的意義，並每年提請董事會審視繼續持有之適當</w:t>
      </w:r>
      <w:bookmarkStart w:id="1" w:name="_GoBack"/>
      <w:bookmarkEnd w:id="1"/>
      <w:r>
        <w:rPr>
          <w:rFonts w:ascii="標楷體" w:eastAsia="標楷體" w:hAnsi="標楷體" w:hint="eastAsia"/>
        </w:rPr>
        <w:t>性。</w:t>
      </w:r>
    </w:p>
    <w:p w:rsidR="002446A4" w:rsidRDefault="002446A4" w:rsidP="00282549">
      <w:pPr>
        <w:pStyle w:val="a3"/>
        <w:ind w:leftChars="0" w:left="993" w:hanging="851"/>
        <w:jc w:val="both"/>
        <w:rPr>
          <w:rFonts w:ascii="標楷體" w:eastAsia="標楷體" w:hAnsi="標楷體"/>
        </w:rPr>
      </w:pPr>
      <w:r>
        <w:rPr>
          <w:rFonts w:ascii="標楷體" w:eastAsia="標楷體" w:hAnsi="標楷體" w:hint="eastAsia"/>
        </w:rPr>
        <w:t>第三條 在考慮到適當的股票價格及對業務的影響等情況下，將處分不具重要性或合理性的股票。</w:t>
      </w:r>
    </w:p>
    <w:p w:rsidR="002446A4" w:rsidRDefault="002446A4" w:rsidP="00282549">
      <w:pPr>
        <w:pStyle w:val="a3"/>
        <w:ind w:leftChars="0" w:left="993" w:hanging="851"/>
        <w:jc w:val="both"/>
        <w:rPr>
          <w:rFonts w:ascii="標楷體" w:eastAsia="標楷體" w:hAnsi="標楷體"/>
        </w:rPr>
      </w:pPr>
      <w:r>
        <w:rPr>
          <w:rFonts w:ascii="標楷體" w:eastAsia="標楷體" w:hAnsi="標楷體" w:hint="eastAsia"/>
        </w:rPr>
        <w:t>第四條 根據本公司的持股目的，權責單位在確認被持有公司的提案能有助於提升本公司企業價值後行使表決權。必要時，本公司將與發行公司進行溝通。</w:t>
      </w:r>
    </w:p>
    <w:p w:rsidR="00FB40A2" w:rsidRPr="002446A4" w:rsidRDefault="00282549"/>
    <w:sectPr w:rsidR="00FB40A2" w:rsidRPr="002446A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549" w:rsidRDefault="00282549" w:rsidP="00282549">
      <w:r>
        <w:separator/>
      </w:r>
    </w:p>
  </w:endnote>
  <w:endnote w:type="continuationSeparator" w:id="0">
    <w:p w:rsidR="00282549" w:rsidRDefault="00282549" w:rsidP="0028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549" w:rsidRDefault="00282549" w:rsidP="00282549">
      <w:r>
        <w:separator/>
      </w:r>
    </w:p>
  </w:footnote>
  <w:footnote w:type="continuationSeparator" w:id="0">
    <w:p w:rsidR="00282549" w:rsidRDefault="00282549" w:rsidP="00282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A4"/>
    <w:rsid w:val="002446A4"/>
    <w:rsid w:val="00282549"/>
    <w:rsid w:val="00940F32"/>
    <w:rsid w:val="009F26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897B15-A7A1-4704-A2EC-BAEE6342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6A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6A4"/>
    <w:pPr>
      <w:ind w:leftChars="200" w:left="480"/>
    </w:pPr>
  </w:style>
  <w:style w:type="paragraph" w:styleId="a4">
    <w:name w:val="header"/>
    <w:basedOn w:val="a"/>
    <w:link w:val="a5"/>
    <w:uiPriority w:val="99"/>
    <w:unhideWhenUsed/>
    <w:rsid w:val="00282549"/>
    <w:pPr>
      <w:tabs>
        <w:tab w:val="center" w:pos="4153"/>
        <w:tab w:val="right" w:pos="8306"/>
      </w:tabs>
      <w:snapToGrid w:val="0"/>
    </w:pPr>
    <w:rPr>
      <w:sz w:val="20"/>
      <w:szCs w:val="20"/>
    </w:rPr>
  </w:style>
  <w:style w:type="character" w:customStyle="1" w:styleId="a5">
    <w:name w:val="頁首 字元"/>
    <w:basedOn w:val="a0"/>
    <w:link w:val="a4"/>
    <w:uiPriority w:val="99"/>
    <w:rsid w:val="00282549"/>
    <w:rPr>
      <w:sz w:val="20"/>
      <w:szCs w:val="20"/>
    </w:rPr>
  </w:style>
  <w:style w:type="paragraph" w:styleId="a6">
    <w:name w:val="footer"/>
    <w:basedOn w:val="a"/>
    <w:link w:val="a7"/>
    <w:uiPriority w:val="99"/>
    <w:unhideWhenUsed/>
    <w:rsid w:val="00282549"/>
    <w:pPr>
      <w:tabs>
        <w:tab w:val="center" w:pos="4153"/>
        <w:tab w:val="right" w:pos="8306"/>
      </w:tabs>
      <w:snapToGrid w:val="0"/>
    </w:pPr>
    <w:rPr>
      <w:sz w:val="20"/>
      <w:szCs w:val="20"/>
    </w:rPr>
  </w:style>
  <w:style w:type="character" w:customStyle="1" w:styleId="a7">
    <w:name w:val="頁尾 字元"/>
    <w:basedOn w:val="a0"/>
    <w:link w:val="a6"/>
    <w:uiPriority w:val="99"/>
    <w:rsid w:val="0028254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06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Words>
  <Characters>201</Characters>
  <Application>Microsoft Office Word</Application>
  <DocSecurity>0</DocSecurity>
  <Lines>1</Lines>
  <Paragraphs>1</Paragraphs>
  <ScaleCrop>false</ScaleCrop>
  <Company/>
  <LinksUpToDate>false</LinksUpToDate>
  <CharactersWithSpaces>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Tai 戴麗玲</dc:creator>
  <cp:keywords/>
  <dc:description/>
  <cp:lastModifiedBy>Emily Tai 戴麗玲</cp:lastModifiedBy>
  <cp:revision>2</cp:revision>
  <dcterms:created xsi:type="dcterms:W3CDTF">2023-07-11T07:55:00Z</dcterms:created>
  <dcterms:modified xsi:type="dcterms:W3CDTF">2023-07-21T02:52:00Z</dcterms:modified>
</cp:coreProperties>
</file>